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3.xml" ContentType="application/vnd.openxmlformats-officedocument.wordprocessingml.foot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header3.xml" ContentType="application/vnd.openxmlformats-officedocument.wordprocessingml.header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Сведения о состоявшемся заседании </w:t>
      </w:r>
      <w:r>
        <w:rPr>
          <w:b/>
          <w:bCs/>
          <w:sz w:val="28"/>
          <w:szCs w:val="28"/>
        </w:rPr>
      </w:r>
    </w:p>
    <w:p>
      <w:pPr>
        <w:pStyle w:val="6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комиссии Управления Федерального казначейства </w:t>
      </w:r>
      <w:r>
        <w:rPr>
          <w:b/>
          <w:sz w:val="28"/>
          <w:szCs w:val="28"/>
        </w:rPr>
      </w:r>
    </w:p>
    <w:p>
      <w:pPr>
        <w:pStyle w:val="6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Ханты-Мансийскому автономному округу – Югре по соблюдению требований к служебному поведению федеральных государственных гражданских служащих и урегулированию конфликта интересов,</w:t>
      </w:r>
      <w:r>
        <w:rPr>
          <w:b/>
          <w:sz w:val="28"/>
          <w:szCs w:val="28"/>
        </w:rPr>
      </w:r>
    </w:p>
    <w:p>
      <w:pPr>
        <w:pStyle w:val="6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принятых решениях</w:t>
      </w:r>
      <w:r>
        <w:rPr>
          <w:b/>
          <w:sz w:val="28"/>
          <w:szCs w:val="28"/>
        </w:rPr>
      </w:r>
    </w:p>
    <w:p>
      <w:pPr>
        <w:pStyle w:val="6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684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Заседание комиссии УФК по Ханты-Мансийскому автономному округу – Югре (далее – Управление) по соблюдению требований к служебному поведению федеральных государственных гражданских служащих и урегулированию конфликта интересов (далее – Комиссия) состоялось 1</w:t>
      </w:r>
      <w:r>
        <w:rPr>
          <w:sz w:val="28"/>
          <w:szCs w:val="28"/>
        </w:rPr>
        <w:t xml:space="preserve">8</w:t>
      </w:r>
      <w:r>
        <w:rPr>
          <w:sz w:val="28"/>
          <w:szCs w:val="28"/>
        </w:rPr>
        <w:t xml:space="preserve">.1</w:t>
      </w:r>
      <w:r>
        <w:rPr>
          <w:sz w:val="28"/>
          <w:szCs w:val="28"/>
        </w:rPr>
        <w:t xml:space="preserve">2</w:t>
      </w:r>
      <w:r>
        <w:rPr>
          <w:sz w:val="28"/>
          <w:szCs w:val="28"/>
        </w:rPr>
        <w:t xml:space="preserve">.202</w:t>
      </w:r>
      <w:r>
        <w:rPr>
          <w:sz w:val="28"/>
          <w:szCs w:val="28"/>
        </w:rPr>
        <w:t xml:space="preserve">5</w:t>
      </w:r>
      <w:r>
        <w:rPr>
          <w:sz w:val="28"/>
          <w:szCs w:val="28"/>
        </w:rPr>
        <w:t xml:space="preserve">.</w:t>
      </w:r>
      <w:r>
        <w:rPr>
          <w:sz w:val="28"/>
          <w:szCs w:val="28"/>
        </w:rPr>
      </w:r>
    </w:p>
    <w:p>
      <w:pPr>
        <w:pStyle w:val="684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Основаниями для проведения заседания Комиссии явились:</w:t>
      </w:r>
      <w:r>
        <w:rPr>
          <w:sz w:val="28"/>
          <w:szCs w:val="28"/>
        </w:rPr>
      </w:r>
    </w:p>
    <w:p>
      <w:pPr>
        <w:pStyle w:val="684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рассмотрени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 руководителем Управления рекомендаций </w:t>
      </w:r>
      <w:r>
        <w:rPr>
          <w:sz w:val="28"/>
          <w:szCs w:val="28"/>
        </w:rPr>
        <w:t xml:space="preserve">К</w:t>
      </w:r>
      <w:r>
        <w:rPr>
          <w:sz w:val="28"/>
          <w:szCs w:val="28"/>
        </w:rPr>
        <w:t xml:space="preserve">омиссии, изложенных в протоколе от 03.10.2025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№ 1</w:t>
      </w:r>
      <w:r>
        <w:rPr>
          <w:sz w:val="28"/>
          <w:szCs w:val="28"/>
        </w:rPr>
        <w:t xml:space="preserve">;</w:t>
      </w:r>
      <w:r>
        <w:rPr>
          <w:sz w:val="28"/>
          <w:szCs w:val="28"/>
        </w:rPr>
      </w:r>
    </w:p>
    <w:p>
      <w:pPr>
        <w:pStyle w:val="684"/>
        <w:ind w:firstLine="709"/>
        <w:jc w:val="both"/>
        <w:spacing w:line="360" w:lineRule="auto"/>
      </w:pPr>
      <w:r>
        <w:rPr>
          <w:sz w:val="28"/>
          <w:szCs w:val="28"/>
        </w:rPr>
        <w:t xml:space="preserve">уведомление </w:t>
      </w:r>
      <w:r>
        <w:rPr>
          <w:sz w:val="28"/>
          <w:szCs w:val="28"/>
        </w:rPr>
        <w:t xml:space="preserve">Лангепасского городского муниципального автономного дошкольного образовательного учреждения «Детский сад № 1 «Росинка»</w:t>
      </w:r>
      <w:r>
        <w:rPr>
          <w:sz w:val="28"/>
          <w:szCs w:val="28"/>
        </w:rPr>
        <w:t xml:space="preserve">,</w:t>
      </w:r>
      <w:r>
        <w:t xml:space="preserve"> </w:t>
      </w:r>
      <w:r>
        <w:rPr>
          <w:sz w:val="28"/>
          <w:szCs w:val="28"/>
        </w:rPr>
        <w:t xml:space="preserve">поступившее в соответствии с частью 4 статьи 12 Федерального закона от 25.12.2008 № 273-ФЗ «О противодействии коррупции»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о заключении с гражданином, замещавшим ранее должность</w:t>
      </w:r>
      <w:r>
        <w:rPr>
          <w:sz w:val="28"/>
          <w:szCs w:val="28"/>
        </w:rPr>
        <w:t xml:space="preserve"> государственной гражданской службы в Управлении</w:t>
      </w:r>
      <w:r>
        <w:rPr>
          <w:sz w:val="28"/>
          <w:szCs w:val="28"/>
        </w:rPr>
        <w:t xml:space="preserve">,</w:t>
      </w:r>
      <w:r>
        <w:rPr>
          <w:sz w:val="28"/>
          <w:szCs w:val="28"/>
        </w:rPr>
        <w:t xml:space="preserve"> трудового договора</w:t>
      </w:r>
      <w:r>
        <w:rPr>
          <w:sz w:val="28"/>
          <w:szCs w:val="28"/>
        </w:rPr>
        <w:t xml:space="preserve">;</w:t>
      </w:r>
      <w:r/>
    </w:p>
    <w:p>
      <w:pPr>
        <w:pStyle w:val="689"/>
        <w:ind w:firstLine="708"/>
        <w:spacing w:line="360" w:lineRule="auto"/>
        <w:widowControl w:val="off"/>
      </w:pPr>
      <w:r>
        <w:t xml:space="preserve">письмо Федерального казначейства от 19.01.2015 № 42-7.4-05/7.1-24.</w:t>
      </w:r>
      <w:r/>
    </w:p>
    <w:p>
      <w:pPr>
        <w:pStyle w:val="689"/>
        <w:ind w:firstLine="708"/>
        <w:spacing w:line="360" w:lineRule="auto"/>
        <w:widowControl w:val="off"/>
      </w:pPr>
      <w:r>
        <w:t xml:space="preserve">Комиссией были приняты следующие решения: </w:t>
      </w:r>
      <w:r/>
    </w:p>
    <w:p>
      <w:pPr>
        <w:pStyle w:val="684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принять к сведению решение руководителя Управления;</w:t>
      </w:r>
      <w:r>
        <w:rPr>
          <w:sz w:val="28"/>
          <w:szCs w:val="28"/>
        </w:rPr>
      </w:r>
    </w:p>
    <w:p>
      <w:pPr>
        <w:pStyle w:val="684"/>
        <w:ind w:firstLine="709"/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дать согласие на замещение должности в </w:t>
      </w:r>
      <w:r>
        <w:rPr>
          <w:sz w:val="28"/>
          <w:szCs w:val="28"/>
        </w:rPr>
        <w:t xml:space="preserve">Лангепасском городском муниципальном автономном дошкольном образовательном учреждении «Детский сад № 1 «Росинка»</w:t>
      </w:r>
      <w:r>
        <w:rPr>
          <w:sz w:val="28"/>
          <w:szCs w:val="28"/>
        </w:rPr>
        <w:t xml:space="preserve"> гражданину, ранее замещавшему в Управлении должность казначея, в должностные обязанности которого, в частности, входило</w:t>
      </w:r>
      <w:r>
        <w:t xml:space="preserve"> </w:t>
      </w:r>
      <w:r>
        <w:rPr>
          <w:sz w:val="28"/>
          <w:szCs w:val="28"/>
        </w:rPr>
        <w:t xml:space="preserve">осуществл</w:t>
      </w:r>
      <w:r>
        <w:rPr>
          <w:sz w:val="28"/>
          <w:szCs w:val="28"/>
        </w:rPr>
        <w:t xml:space="preserve">ение</w:t>
      </w:r>
      <w:r>
        <w:rPr>
          <w:sz w:val="28"/>
          <w:szCs w:val="28"/>
        </w:rPr>
        <w:t xml:space="preserve"> функций</w:t>
      </w:r>
      <w:r>
        <w:rPr>
          <w:sz w:val="28"/>
          <w:szCs w:val="28"/>
        </w:rPr>
        <w:t xml:space="preserve"> оператора Удаленного регионального центра регистрации, а</w:t>
      </w:r>
      <w:r>
        <w:rPr>
          <w:sz w:val="28"/>
          <w:szCs w:val="28"/>
        </w:rPr>
        <w:t xml:space="preserve"> также выдача</w:t>
      </w:r>
      <w:r>
        <w:rPr>
          <w:sz w:val="28"/>
          <w:szCs w:val="28"/>
        </w:rPr>
        <w:t xml:space="preserve"> сертификатов ключ</w:t>
      </w:r>
      <w:r>
        <w:rPr>
          <w:sz w:val="28"/>
          <w:szCs w:val="28"/>
        </w:rPr>
        <w:t xml:space="preserve">ей проверки электронной подписи;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689"/>
        <w:ind w:firstLine="708"/>
        <w:spacing w:line="360" w:lineRule="auto"/>
      </w:pPr>
      <w:r>
        <w:t xml:space="preserve">п</w:t>
      </w:r>
      <w:r>
        <w:t xml:space="preserve">ризнать проведенную в Управлении в 2025 году работу, связанную с  предупреждением коррупции, а также с реализацией мероприятий, предусмотренных Планом</w:t>
      </w:r>
      <w:r>
        <w:t xml:space="preserve"> противодействия коррупции Управления на 2025-2028 годы</w:t>
      </w:r>
      <w:r>
        <w:t xml:space="preserve">, удовлетворительной. </w:t>
      </w:r>
      <w:r/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1906" w:h="16838" w:orient="portrait"/>
      <w:pgMar w:top="1134" w:right="567" w:bottom="1134" w:left="1134" w:header="709" w:footer="709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3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3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3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1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691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1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691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3">
    <w:name w:val="Heading 1"/>
    <w:basedOn w:val="684"/>
    <w:next w:val="684"/>
    <w:link w:val="14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4">
    <w:name w:val="Heading 1 Char"/>
    <w:basedOn w:val="11"/>
    <w:link w:val="13"/>
    <w:uiPriority w:val="9"/>
    <w:rPr>
      <w:rFonts w:ascii="Arial" w:hAnsi="Arial" w:eastAsia="Arial" w:cs="Arial"/>
      <w:sz w:val="40"/>
      <w:szCs w:val="40"/>
    </w:rPr>
  </w:style>
  <w:style w:type="paragraph" w:styleId="15">
    <w:name w:val="Heading 2"/>
    <w:basedOn w:val="684"/>
    <w:next w:val="684"/>
    <w:link w:val="16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6">
    <w:name w:val="Heading 2 Char"/>
    <w:basedOn w:val="11"/>
    <w:link w:val="15"/>
    <w:uiPriority w:val="9"/>
    <w:rPr>
      <w:rFonts w:ascii="Arial" w:hAnsi="Arial" w:eastAsia="Arial" w:cs="Arial"/>
      <w:sz w:val="34"/>
    </w:rPr>
  </w:style>
  <w:style w:type="paragraph" w:styleId="17">
    <w:name w:val="Heading 3"/>
    <w:basedOn w:val="684"/>
    <w:next w:val="684"/>
    <w:link w:val="1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8">
    <w:name w:val="Heading 3 Char"/>
    <w:basedOn w:val="11"/>
    <w:link w:val="17"/>
    <w:uiPriority w:val="9"/>
    <w:rPr>
      <w:rFonts w:ascii="Arial" w:hAnsi="Arial" w:eastAsia="Arial" w:cs="Arial"/>
      <w:sz w:val="30"/>
      <w:szCs w:val="30"/>
    </w:rPr>
  </w:style>
  <w:style w:type="paragraph" w:styleId="19">
    <w:name w:val="Heading 4"/>
    <w:basedOn w:val="684"/>
    <w:next w:val="684"/>
    <w:link w:val="20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20">
    <w:name w:val="Heading 4 Char"/>
    <w:basedOn w:val="11"/>
    <w:link w:val="19"/>
    <w:uiPriority w:val="9"/>
    <w:rPr>
      <w:rFonts w:ascii="Arial" w:hAnsi="Arial" w:eastAsia="Arial" w:cs="Arial"/>
      <w:b/>
      <w:bCs/>
      <w:sz w:val="26"/>
      <w:szCs w:val="26"/>
    </w:rPr>
  </w:style>
  <w:style w:type="paragraph" w:styleId="21">
    <w:name w:val="Heading 5"/>
    <w:basedOn w:val="684"/>
    <w:next w:val="684"/>
    <w:link w:val="22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2">
    <w:name w:val="Heading 5 Char"/>
    <w:basedOn w:val="11"/>
    <w:link w:val="21"/>
    <w:uiPriority w:val="9"/>
    <w:rPr>
      <w:rFonts w:ascii="Arial" w:hAnsi="Arial" w:eastAsia="Arial" w:cs="Arial"/>
      <w:b/>
      <w:bCs/>
      <w:sz w:val="24"/>
      <w:szCs w:val="24"/>
    </w:rPr>
  </w:style>
  <w:style w:type="paragraph" w:styleId="23">
    <w:name w:val="Heading 6"/>
    <w:basedOn w:val="684"/>
    <w:next w:val="684"/>
    <w:link w:val="2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4">
    <w:name w:val="Heading 6 Char"/>
    <w:basedOn w:val="11"/>
    <w:link w:val="23"/>
    <w:uiPriority w:val="9"/>
    <w:rPr>
      <w:rFonts w:ascii="Arial" w:hAnsi="Arial" w:eastAsia="Arial" w:cs="Arial"/>
      <w:b/>
      <w:bCs/>
      <w:sz w:val="22"/>
      <w:szCs w:val="22"/>
    </w:rPr>
  </w:style>
  <w:style w:type="paragraph" w:styleId="25">
    <w:name w:val="Heading 7"/>
    <w:basedOn w:val="684"/>
    <w:next w:val="684"/>
    <w:link w:val="2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6">
    <w:name w:val="Heading 7 Char"/>
    <w:basedOn w:val="11"/>
    <w:link w:val="2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7">
    <w:name w:val="Heading 8"/>
    <w:basedOn w:val="684"/>
    <w:next w:val="684"/>
    <w:link w:val="2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8">
    <w:name w:val="Heading 8 Char"/>
    <w:basedOn w:val="11"/>
    <w:link w:val="27"/>
    <w:uiPriority w:val="9"/>
    <w:rPr>
      <w:rFonts w:ascii="Arial" w:hAnsi="Arial" w:eastAsia="Arial" w:cs="Arial"/>
      <w:i/>
      <w:iCs/>
      <w:sz w:val="22"/>
      <w:szCs w:val="22"/>
    </w:rPr>
  </w:style>
  <w:style w:type="paragraph" w:styleId="29">
    <w:name w:val="Heading 9"/>
    <w:basedOn w:val="684"/>
    <w:next w:val="684"/>
    <w:link w:val="3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30">
    <w:name w:val="Heading 9 Char"/>
    <w:basedOn w:val="11"/>
    <w:link w:val="29"/>
    <w:uiPriority w:val="9"/>
    <w:rPr>
      <w:rFonts w:ascii="Arial" w:hAnsi="Arial" w:eastAsia="Arial" w:cs="Arial"/>
      <w:i/>
      <w:iCs/>
      <w:sz w:val="21"/>
      <w:szCs w:val="21"/>
    </w:rPr>
  </w:style>
  <w:style w:type="paragraph" w:styleId="31">
    <w:name w:val="List Paragraph"/>
    <w:basedOn w:val="684"/>
    <w:uiPriority w:val="34"/>
    <w:qFormat/>
    <w:pPr>
      <w:contextualSpacing/>
      <w:ind w:left="720"/>
    </w:pPr>
  </w:style>
  <w:style w:type="paragraph" w:styleId="33">
    <w:name w:val="No Spacing"/>
    <w:uiPriority w:val="1"/>
    <w:qFormat/>
    <w:pPr>
      <w:spacing w:before="0" w:after="0" w:line="240" w:lineRule="auto"/>
    </w:pPr>
  </w:style>
  <w:style w:type="paragraph" w:styleId="34">
    <w:name w:val="Title"/>
    <w:basedOn w:val="684"/>
    <w:next w:val="684"/>
    <w:link w:val="3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5">
    <w:name w:val="Title Char"/>
    <w:basedOn w:val="11"/>
    <w:link w:val="34"/>
    <w:uiPriority w:val="10"/>
    <w:rPr>
      <w:sz w:val="48"/>
      <w:szCs w:val="48"/>
    </w:rPr>
  </w:style>
  <w:style w:type="paragraph" w:styleId="36">
    <w:name w:val="Subtitle"/>
    <w:basedOn w:val="684"/>
    <w:next w:val="684"/>
    <w:link w:val="37"/>
    <w:uiPriority w:val="11"/>
    <w:qFormat/>
    <w:pPr>
      <w:spacing w:before="200" w:after="200"/>
    </w:pPr>
    <w:rPr>
      <w:sz w:val="24"/>
      <w:szCs w:val="24"/>
    </w:rPr>
  </w:style>
  <w:style w:type="character" w:styleId="37">
    <w:name w:val="Subtitle Char"/>
    <w:basedOn w:val="11"/>
    <w:link w:val="36"/>
    <w:uiPriority w:val="11"/>
    <w:rPr>
      <w:sz w:val="24"/>
      <w:szCs w:val="24"/>
    </w:rPr>
  </w:style>
  <w:style w:type="paragraph" w:styleId="38">
    <w:name w:val="Quote"/>
    <w:basedOn w:val="684"/>
    <w:next w:val="684"/>
    <w:link w:val="39"/>
    <w:uiPriority w:val="29"/>
    <w:qFormat/>
    <w:pPr>
      <w:ind w:left="720" w:right="720"/>
    </w:pPr>
    <w:rPr>
      <w:i/>
    </w:rPr>
  </w:style>
  <w:style w:type="character" w:styleId="39">
    <w:name w:val="Quote Char"/>
    <w:link w:val="38"/>
    <w:uiPriority w:val="29"/>
    <w:rPr>
      <w:i/>
    </w:rPr>
  </w:style>
  <w:style w:type="paragraph" w:styleId="40">
    <w:name w:val="Intense Quote"/>
    <w:basedOn w:val="684"/>
    <w:next w:val="684"/>
    <w:link w:val="4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1">
    <w:name w:val="Intense Quote Char"/>
    <w:link w:val="40"/>
    <w:uiPriority w:val="30"/>
    <w:rPr>
      <w:i/>
    </w:rPr>
  </w:style>
  <w:style w:type="paragraph" w:styleId="42">
    <w:name w:val="Header"/>
    <w:basedOn w:val="684"/>
    <w:link w:val="4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Header Char"/>
    <w:basedOn w:val="11"/>
    <w:link w:val="42"/>
    <w:uiPriority w:val="99"/>
  </w:style>
  <w:style w:type="paragraph" w:styleId="44">
    <w:name w:val="Footer"/>
    <w:basedOn w:val="684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5">
    <w:name w:val="Footer Char"/>
    <w:basedOn w:val="11"/>
    <w:link w:val="44"/>
    <w:uiPriority w:val="99"/>
  </w:style>
  <w:style w:type="paragraph" w:styleId="46">
    <w:name w:val="Caption"/>
    <w:basedOn w:val="684"/>
    <w:next w:val="684"/>
    <w:link w:val="4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7">
    <w:name w:val="Caption Char"/>
    <w:basedOn w:val="11"/>
    <w:link w:val="46"/>
    <w:uiPriority w:val="35"/>
    <w:rPr>
      <w:b/>
      <w:bCs/>
      <w:color w:val="4f81bd" w:themeColor="accent1"/>
      <w:sz w:val="18"/>
      <w:szCs w:val="18"/>
    </w:rPr>
  </w:style>
  <w:style w:type="table" w:styleId="48">
    <w:name w:val="Table Grid"/>
    <w:basedOn w:val="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Table Grid Light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50">
    <w:name w:val="Plain Table 1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2"/>
    <w:basedOn w:val="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2">
    <w:name w:val="Plain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3">
    <w:name w:val="Plain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Plain Table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5">
    <w:name w:val="Grid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2">
    <w:name w:val="Grid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">
    <w:name w:val="Grid Table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">
    <w:name w:val="Grid Table 4 - Accent 1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8">
    <w:name w:val="Grid Table 4 - Accent 2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">
    <w:name w:val="Grid Table 4 - Accent 3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">
    <w:name w:val="Grid Table 4 - Accent 4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1">
    <w:name w:val="Grid Table 4 - Accent 5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">
    <w:name w:val="Grid Table 4 - Accent 6"/>
    <w:basedOn w:val="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3">
    <w:name w:val="Grid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">
    <w:name w:val="Grid Table 5 Dark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7">
    <w:name w:val="Grid Table 5 Dark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9">
    <w:name w:val="Grid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90">
    <w:name w:val="Grid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">
    <w:name w:val="Grid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2">
    <w:name w:val="Grid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3">
    <w:name w:val="Grid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4">
    <w:name w:val="Grid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5">
    <w:name w:val="Grid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7">
    <w:name w:val="Grid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3">
    <w:name w:val="Grid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4">
    <w:name w:val="List Table 1 Light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1 Light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1">
    <w:name w:val="List Table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2">
    <w:name w:val="List Table 2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3">
    <w:name w:val="List Table 2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4">
    <w:name w:val="List Table 2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5">
    <w:name w:val="List Table 2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6">
    <w:name w:val="List Table 2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7">
    <w:name w:val="List Table 2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8">
    <w:name w:val="List Table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3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4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2">
    <w:name w:val="List Table 5 Dark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5 Dark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9">
    <w:name w:val="List Table 6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40">
    <w:name w:val="List Table 6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1">
    <w:name w:val="List Table 6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2">
    <w:name w:val="List Table 6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3">
    <w:name w:val="List Table 6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4">
    <w:name w:val="List Table 6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5">
    <w:name w:val="List Table 6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6">
    <w:name w:val="List Table 7 Colorful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7">
    <w:name w:val="List Table 7 Colorful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8">
    <w:name w:val="List Table 7 Colorful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9">
    <w:name w:val="List Table 7 Colorful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50">
    <w:name w:val="List Table 7 Colorful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1">
    <w:name w:val="List Table 7 Colorful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2">
    <w:name w:val="List Table 7 Colorful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3">
    <w:name w:val="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4">
    <w:name w:val="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5">
    <w:name w:val="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6">
    <w:name w:val="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7">
    <w:name w:val="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8">
    <w:name w:val="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9">
    <w:name w:val="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0">
    <w:name w:val="Bordered &amp; Lined - Accent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1">
    <w:name w:val="Bordered &amp; Lined - Accent 1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2">
    <w:name w:val="Bordered &amp; Lined - Accent 2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3">
    <w:name w:val="Bordered &amp; Lined - Accent 3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4">
    <w:name w:val="Bordered &amp; Lined - Accent 4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5">
    <w:name w:val="Bordered &amp; Lined - Accent 5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6">
    <w:name w:val="Bordered &amp; Lined - Accent 6"/>
    <w:basedOn w:val="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7">
    <w:name w:val="Bordered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8">
    <w:name w:val="Bordered - Accent 1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9">
    <w:name w:val="Bordered - Accent 2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70">
    <w:name w:val="Bordered - Accent 3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1">
    <w:name w:val="Bordered - Accent 4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2">
    <w:name w:val="Bordered - Accent 5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3">
    <w:name w:val="Bordered - Accent 6"/>
    <w:basedOn w:val="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4">
    <w:name w:val="Hyperlink"/>
    <w:uiPriority w:val="99"/>
    <w:unhideWhenUsed/>
    <w:rPr>
      <w:color w:val="0000ff" w:themeColor="hyperlink"/>
      <w:u w:val="single"/>
    </w:rPr>
  </w:style>
  <w:style w:type="paragraph" w:styleId="175">
    <w:name w:val="footnote text"/>
    <w:basedOn w:val="684"/>
    <w:link w:val="176"/>
    <w:uiPriority w:val="99"/>
    <w:semiHidden/>
    <w:unhideWhenUsed/>
    <w:pPr>
      <w:spacing w:after="40" w:line="240" w:lineRule="auto"/>
    </w:pPr>
    <w:rPr>
      <w:sz w:val="18"/>
    </w:rPr>
  </w:style>
  <w:style w:type="character" w:styleId="176">
    <w:name w:val="Footnote Text Char"/>
    <w:link w:val="175"/>
    <w:uiPriority w:val="99"/>
    <w:rPr>
      <w:sz w:val="18"/>
    </w:rPr>
  </w:style>
  <w:style w:type="character" w:styleId="177">
    <w:name w:val="footnote reference"/>
    <w:basedOn w:val="11"/>
    <w:uiPriority w:val="99"/>
    <w:unhideWhenUsed/>
    <w:rPr>
      <w:vertAlign w:val="superscript"/>
    </w:rPr>
  </w:style>
  <w:style w:type="paragraph" w:styleId="178">
    <w:name w:val="endnote text"/>
    <w:basedOn w:val="684"/>
    <w:link w:val="179"/>
    <w:uiPriority w:val="99"/>
    <w:semiHidden/>
    <w:unhideWhenUsed/>
    <w:pPr>
      <w:spacing w:after="0" w:line="240" w:lineRule="auto"/>
    </w:pPr>
    <w:rPr>
      <w:sz w:val="20"/>
    </w:rPr>
  </w:style>
  <w:style w:type="character" w:styleId="179">
    <w:name w:val="Endnote Text Char"/>
    <w:link w:val="178"/>
    <w:uiPriority w:val="99"/>
    <w:rPr>
      <w:sz w:val="20"/>
    </w:rPr>
  </w:style>
  <w:style w:type="character" w:styleId="180">
    <w:name w:val="endnote reference"/>
    <w:basedOn w:val="11"/>
    <w:uiPriority w:val="99"/>
    <w:semiHidden/>
    <w:unhideWhenUsed/>
    <w:rPr>
      <w:vertAlign w:val="superscript"/>
    </w:rPr>
  </w:style>
  <w:style w:type="paragraph" w:styleId="181">
    <w:name w:val="toc 1"/>
    <w:basedOn w:val="684"/>
    <w:next w:val="684"/>
    <w:uiPriority w:val="39"/>
    <w:unhideWhenUsed/>
    <w:pPr>
      <w:ind w:left="0" w:right="0" w:firstLine="0"/>
      <w:spacing w:after="57"/>
    </w:pPr>
  </w:style>
  <w:style w:type="paragraph" w:styleId="182">
    <w:name w:val="toc 2"/>
    <w:basedOn w:val="684"/>
    <w:next w:val="684"/>
    <w:uiPriority w:val="39"/>
    <w:unhideWhenUsed/>
    <w:pPr>
      <w:ind w:left="283" w:right="0" w:firstLine="0"/>
      <w:spacing w:after="57"/>
    </w:pPr>
  </w:style>
  <w:style w:type="paragraph" w:styleId="183">
    <w:name w:val="toc 3"/>
    <w:basedOn w:val="684"/>
    <w:next w:val="684"/>
    <w:uiPriority w:val="39"/>
    <w:unhideWhenUsed/>
    <w:pPr>
      <w:ind w:left="567" w:right="0" w:firstLine="0"/>
      <w:spacing w:after="57"/>
    </w:pPr>
  </w:style>
  <w:style w:type="paragraph" w:styleId="184">
    <w:name w:val="toc 4"/>
    <w:basedOn w:val="684"/>
    <w:next w:val="684"/>
    <w:uiPriority w:val="39"/>
    <w:unhideWhenUsed/>
    <w:pPr>
      <w:ind w:left="850" w:right="0" w:firstLine="0"/>
      <w:spacing w:after="57"/>
    </w:pPr>
  </w:style>
  <w:style w:type="paragraph" w:styleId="185">
    <w:name w:val="toc 5"/>
    <w:basedOn w:val="684"/>
    <w:next w:val="684"/>
    <w:uiPriority w:val="39"/>
    <w:unhideWhenUsed/>
    <w:pPr>
      <w:ind w:left="1134" w:right="0" w:firstLine="0"/>
      <w:spacing w:after="57"/>
    </w:pPr>
  </w:style>
  <w:style w:type="paragraph" w:styleId="186">
    <w:name w:val="toc 6"/>
    <w:basedOn w:val="684"/>
    <w:next w:val="684"/>
    <w:uiPriority w:val="39"/>
    <w:unhideWhenUsed/>
    <w:pPr>
      <w:ind w:left="1417" w:right="0" w:firstLine="0"/>
      <w:spacing w:after="57"/>
    </w:pPr>
  </w:style>
  <w:style w:type="paragraph" w:styleId="187">
    <w:name w:val="toc 7"/>
    <w:basedOn w:val="684"/>
    <w:next w:val="684"/>
    <w:uiPriority w:val="39"/>
    <w:unhideWhenUsed/>
    <w:pPr>
      <w:ind w:left="1701" w:right="0" w:firstLine="0"/>
      <w:spacing w:after="57"/>
    </w:pPr>
  </w:style>
  <w:style w:type="paragraph" w:styleId="188">
    <w:name w:val="toc 8"/>
    <w:basedOn w:val="684"/>
    <w:next w:val="684"/>
    <w:uiPriority w:val="39"/>
    <w:unhideWhenUsed/>
    <w:pPr>
      <w:ind w:left="1984" w:right="0" w:firstLine="0"/>
      <w:spacing w:after="57"/>
    </w:pPr>
  </w:style>
  <w:style w:type="paragraph" w:styleId="189">
    <w:name w:val="toc 9"/>
    <w:basedOn w:val="684"/>
    <w:next w:val="684"/>
    <w:uiPriority w:val="39"/>
    <w:unhideWhenUsed/>
    <w:pPr>
      <w:ind w:left="2268" w:right="0" w:firstLine="0"/>
      <w:spacing w:after="57"/>
    </w:pPr>
  </w:style>
  <w:style w:type="paragraph" w:styleId="190">
    <w:name w:val="TOC Heading"/>
    <w:uiPriority w:val="39"/>
    <w:unhideWhenUsed/>
  </w:style>
  <w:style w:type="paragraph" w:styleId="191">
    <w:name w:val="table of figures"/>
    <w:basedOn w:val="684"/>
    <w:next w:val="684"/>
    <w:uiPriority w:val="99"/>
    <w:unhideWhenUsed/>
    <w:pPr>
      <w:spacing w:after="0" w:afterAutospacing="0"/>
    </w:pPr>
  </w:style>
  <w:style w:type="paragraph" w:styleId="684" w:default="1">
    <w:name w:val="Normal"/>
    <w:next w:val="684"/>
    <w:link w:val="684"/>
    <w:qFormat/>
    <w:rPr>
      <w:sz w:val="24"/>
      <w:szCs w:val="24"/>
      <w:lang w:val="ru-RU" w:eastAsia="ru-RU" w:bidi="ar-SA"/>
    </w:rPr>
  </w:style>
  <w:style w:type="character" w:styleId="685">
    <w:name w:val="Основной шрифт абзаца"/>
    <w:next w:val="685"/>
    <w:link w:val="684"/>
    <w:semiHidden/>
  </w:style>
  <w:style w:type="table" w:styleId="686">
    <w:name w:val="Обычная таблица"/>
    <w:next w:val="686"/>
    <w:link w:val="684"/>
    <w:semiHidden/>
    <w:tblPr/>
  </w:style>
  <w:style w:type="numbering" w:styleId="687">
    <w:name w:val="Нет списка"/>
    <w:next w:val="687"/>
    <w:link w:val="684"/>
    <w:semiHidden/>
  </w:style>
  <w:style w:type="character" w:styleId="688">
    <w:name w:val="Основной текст Знак"/>
    <w:next w:val="688"/>
    <w:link w:val="689"/>
    <w:rPr>
      <w:sz w:val="28"/>
      <w:szCs w:val="28"/>
      <w:lang w:val="ru-RU" w:eastAsia="ru-RU" w:bidi="ar-SA"/>
    </w:rPr>
  </w:style>
  <w:style w:type="paragraph" w:styleId="689">
    <w:name w:val="Основной текст"/>
    <w:basedOn w:val="684"/>
    <w:next w:val="689"/>
    <w:link w:val="688"/>
    <w:pPr>
      <w:jc w:val="both"/>
    </w:pPr>
    <w:rPr>
      <w:sz w:val="28"/>
      <w:szCs w:val="28"/>
    </w:rPr>
  </w:style>
  <w:style w:type="character" w:styleId="690">
    <w:name w:val="Гиперссылка"/>
    <w:next w:val="690"/>
    <w:link w:val="684"/>
    <w:uiPriority w:val="99"/>
    <w:unhideWhenUsed/>
    <w:rPr>
      <w:color w:val="0000ff"/>
      <w:u w:val="single"/>
    </w:rPr>
  </w:style>
  <w:style w:type="paragraph" w:styleId="691">
    <w:name w:val="Верхний колонтитул"/>
    <w:basedOn w:val="684"/>
    <w:next w:val="691"/>
    <w:link w:val="692"/>
    <w:uiPriority w:val="99"/>
    <w:pPr>
      <w:tabs>
        <w:tab w:val="center" w:pos="4677" w:leader="none"/>
        <w:tab w:val="right" w:pos="9355" w:leader="none"/>
      </w:tabs>
    </w:pPr>
  </w:style>
  <w:style w:type="character" w:styleId="692">
    <w:name w:val="Верхний колонтитул Знак"/>
    <w:next w:val="692"/>
    <w:link w:val="691"/>
    <w:uiPriority w:val="99"/>
    <w:rPr>
      <w:sz w:val="24"/>
      <w:szCs w:val="24"/>
    </w:rPr>
  </w:style>
  <w:style w:type="paragraph" w:styleId="693">
    <w:name w:val="Нижний колонтитул"/>
    <w:basedOn w:val="684"/>
    <w:next w:val="693"/>
    <w:link w:val="694"/>
    <w:pPr>
      <w:tabs>
        <w:tab w:val="center" w:pos="4677" w:leader="none"/>
        <w:tab w:val="right" w:pos="9355" w:leader="none"/>
      </w:tabs>
    </w:pPr>
  </w:style>
  <w:style w:type="character" w:styleId="694">
    <w:name w:val="Нижний колонтитул Знак"/>
    <w:next w:val="694"/>
    <w:link w:val="693"/>
    <w:rPr>
      <w:sz w:val="24"/>
      <w:szCs w:val="24"/>
    </w:rPr>
  </w:style>
  <w:style w:type="character" w:styleId="792" w:default="1">
    <w:name w:val="Default Paragraph Font"/>
    <w:uiPriority w:val="1"/>
    <w:semiHidden/>
    <w:unhideWhenUsed/>
  </w:style>
  <w:style w:type="numbering" w:styleId="793" w:default="1">
    <w:name w:val="No List"/>
    <w:uiPriority w:val="99"/>
    <w:semiHidden/>
    <w:unhideWhenUsed/>
  </w:style>
  <w:style w:type="table" w:styleId="794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r7-office/2025.3.1.923</Application>
  <Company>УФК по ХМАО-Югре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состоявшемся заседании</dc:title>
  <dc:creator>LaninaEN</dc:creator>
  <cp:lastModifiedBy>Мамаева Руслана Александровна</cp:lastModifiedBy>
  <cp:revision>6</cp:revision>
  <dcterms:created xsi:type="dcterms:W3CDTF">2025-12-18T05:17:00Z</dcterms:created>
  <dcterms:modified xsi:type="dcterms:W3CDTF">2025-12-18T07:04:37Z</dcterms:modified>
  <cp:version>917504</cp:version>
</cp:coreProperties>
</file>